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B3C00" w14:textId="7D766712" w:rsidR="00D04E00" w:rsidRDefault="00D00121">
      <w:pPr>
        <w:spacing w:before="83" w:line="295" w:lineRule="auto"/>
        <w:ind w:left="120" w:right="6232"/>
        <w:rPr>
          <w:sz w:val="17"/>
        </w:rPr>
      </w:pPr>
      <w:r>
        <w:rPr>
          <w:noProof/>
          <w:lang w:bidi="ar-SA"/>
        </w:rPr>
        <w:drawing>
          <wp:anchor distT="0" distB="0" distL="0" distR="0" simplePos="0" relativeHeight="251658240" behindDoc="0" locked="0" layoutInCell="1" allowOverlap="1" wp14:anchorId="510B3C4B" wp14:editId="510B3C4C">
            <wp:simplePos x="0" y="0"/>
            <wp:positionH relativeFrom="page">
              <wp:posOffset>5865358</wp:posOffset>
            </wp:positionH>
            <wp:positionV relativeFrom="paragraph">
              <wp:posOffset>147221</wp:posOffset>
            </wp:positionV>
            <wp:extent cx="1371543" cy="64138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371543" cy="641387"/>
                    </a:xfrm>
                    <a:prstGeom prst="rect">
                      <a:avLst/>
                    </a:prstGeom>
                  </pic:spPr>
                </pic:pic>
              </a:graphicData>
            </a:graphic>
          </wp:anchor>
        </w:drawing>
      </w:r>
      <w:r>
        <w:rPr>
          <w:sz w:val="17"/>
        </w:rPr>
        <w:t xml:space="preserve">Johnson Controls Fire Protection / SimplexGrinnell </w:t>
      </w:r>
      <w:r w:rsidR="009D4331">
        <w:rPr>
          <w:sz w:val="17"/>
        </w:rPr>
        <w:t>1350 Northmeadow Pkwy</w:t>
      </w:r>
    </w:p>
    <w:p w14:paraId="510B3C01" w14:textId="324CEE5D" w:rsidR="00D04E00" w:rsidRDefault="00D00121">
      <w:pPr>
        <w:spacing w:line="195" w:lineRule="exact"/>
        <w:ind w:left="120"/>
        <w:rPr>
          <w:sz w:val="17"/>
        </w:rPr>
      </w:pPr>
      <w:r>
        <w:rPr>
          <w:sz w:val="17"/>
        </w:rPr>
        <w:t xml:space="preserve">Suite </w:t>
      </w:r>
      <w:r w:rsidR="009D4331">
        <w:rPr>
          <w:sz w:val="17"/>
        </w:rPr>
        <w:t>100</w:t>
      </w:r>
    </w:p>
    <w:p w14:paraId="510B3C02" w14:textId="56D4C9BF" w:rsidR="00D04E00" w:rsidRDefault="009D4331">
      <w:pPr>
        <w:spacing w:before="45"/>
        <w:ind w:left="120"/>
        <w:rPr>
          <w:sz w:val="17"/>
        </w:rPr>
      </w:pPr>
      <w:r>
        <w:rPr>
          <w:sz w:val="17"/>
        </w:rPr>
        <w:t>Roswell, GA 30075</w:t>
      </w:r>
      <w:r w:rsidR="00D00121">
        <w:rPr>
          <w:sz w:val="17"/>
        </w:rPr>
        <w:t xml:space="preserve"> USA</w:t>
      </w:r>
    </w:p>
    <w:p w14:paraId="510B3C03" w14:textId="77777777" w:rsidR="00D04E00" w:rsidRDefault="00D00121">
      <w:pPr>
        <w:spacing w:before="44"/>
        <w:ind w:left="120"/>
        <w:rPr>
          <w:sz w:val="17"/>
        </w:rPr>
      </w:pPr>
      <w:r>
        <w:rPr>
          <w:sz w:val="17"/>
        </w:rPr>
        <w:t>Tel (678) 896-4090 Fax (770) 452-7189</w:t>
      </w:r>
    </w:p>
    <w:p w14:paraId="510B3C04" w14:textId="77777777" w:rsidR="00D04E00" w:rsidRDefault="00D04E00">
      <w:pPr>
        <w:pStyle w:val="BodyText"/>
      </w:pPr>
    </w:p>
    <w:p w14:paraId="510B3C06" w14:textId="29DA4C2F" w:rsidR="00D04E00" w:rsidRDefault="00D8705D" w:rsidP="00D8705D">
      <w:pPr>
        <w:spacing w:before="141"/>
      </w:pPr>
      <w:r>
        <w:t xml:space="preserve">  </w:t>
      </w:r>
      <w:r w:rsidR="00FB5F4C">
        <w:t>February 18, 2022</w:t>
      </w:r>
    </w:p>
    <w:p w14:paraId="510B3C07" w14:textId="77777777" w:rsidR="00D04E00" w:rsidRDefault="00D04E00">
      <w:pPr>
        <w:pStyle w:val="BodyText"/>
        <w:rPr>
          <w:sz w:val="22"/>
        </w:rPr>
      </w:pPr>
    </w:p>
    <w:p w14:paraId="510B3C09" w14:textId="4C4E2D9E" w:rsidR="00D04E00" w:rsidRPr="00FB5F4C" w:rsidRDefault="00FB5F4C">
      <w:pPr>
        <w:pStyle w:val="BodyText"/>
        <w:spacing w:before="9"/>
        <w:rPr>
          <w:b/>
          <w:bCs/>
          <w:color w:val="000000"/>
          <w:sz w:val="24"/>
          <w:szCs w:val="24"/>
        </w:rPr>
      </w:pPr>
      <w:r w:rsidRPr="00FB5F4C">
        <w:rPr>
          <w:b/>
          <w:bCs/>
          <w:color w:val="000000"/>
          <w:sz w:val="24"/>
          <w:szCs w:val="24"/>
        </w:rPr>
        <w:t xml:space="preserve">Macallan Construction </w:t>
      </w:r>
      <w:r w:rsidRPr="00FB5F4C">
        <w:rPr>
          <w:b/>
          <w:bCs/>
          <w:color w:val="000000"/>
          <w:sz w:val="24"/>
          <w:szCs w:val="24"/>
        </w:rPr>
        <w:br/>
        <w:t xml:space="preserve">1642 POWERS FERRY ROAD SE </w:t>
      </w:r>
      <w:r w:rsidRPr="00FB5F4C">
        <w:rPr>
          <w:b/>
          <w:bCs/>
          <w:color w:val="000000"/>
          <w:sz w:val="24"/>
          <w:szCs w:val="24"/>
        </w:rPr>
        <w:br/>
        <w:t>MARIETTA , GA 30067-0000</w:t>
      </w:r>
    </w:p>
    <w:p w14:paraId="14D5935A" w14:textId="77777777" w:rsidR="00FB5F4C" w:rsidRDefault="00FB5F4C">
      <w:pPr>
        <w:ind w:left="523"/>
        <w:rPr>
          <w:b/>
          <w:sz w:val="24"/>
          <w:szCs w:val="24"/>
        </w:rPr>
      </w:pPr>
    </w:p>
    <w:p w14:paraId="510B3C0A" w14:textId="00B758C8" w:rsidR="00D04E00" w:rsidRPr="00FB5F4C" w:rsidRDefault="00D00121">
      <w:pPr>
        <w:ind w:left="523"/>
        <w:rPr>
          <w:b/>
          <w:sz w:val="24"/>
          <w:szCs w:val="24"/>
        </w:rPr>
      </w:pPr>
      <w:r w:rsidRPr="00D8705D">
        <w:rPr>
          <w:b/>
          <w:sz w:val="24"/>
          <w:szCs w:val="24"/>
        </w:rPr>
        <w:t>RE:</w:t>
      </w:r>
      <w:r w:rsidR="00D55673" w:rsidRPr="00D8705D">
        <w:rPr>
          <w:b/>
          <w:sz w:val="24"/>
          <w:szCs w:val="24"/>
        </w:rPr>
        <w:t xml:space="preserve"> </w:t>
      </w:r>
      <w:r w:rsidR="00FB5F4C" w:rsidRPr="00FB5F4C">
        <w:rPr>
          <w:rFonts w:ascii="Verdana" w:hAnsi="Verdana"/>
          <w:b/>
          <w:bCs/>
          <w:color w:val="000000"/>
          <w:sz w:val="24"/>
          <w:szCs w:val="24"/>
        </w:rPr>
        <w:t>GSU MRRF ADA RR</w:t>
      </w:r>
    </w:p>
    <w:p w14:paraId="63A1001E" w14:textId="6900CD6C" w:rsidR="009D4331" w:rsidRPr="00D8705D" w:rsidRDefault="009D4331">
      <w:pPr>
        <w:ind w:left="523"/>
        <w:rPr>
          <w:b/>
          <w:sz w:val="24"/>
          <w:szCs w:val="24"/>
        </w:rPr>
      </w:pPr>
      <w:r w:rsidRPr="00D8705D">
        <w:rPr>
          <w:b/>
          <w:sz w:val="24"/>
          <w:szCs w:val="24"/>
        </w:rPr>
        <w:t xml:space="preserve">Contract: </w:t>
      </w:r>
      <w:r w:rsidR="00FB5F4C" w:rsidRPr="00FB5F4C">
        <w:rPr>
          <w:rFonts w:ascii="Arial,Bold" w:eastAsiaTheme="minorHAnsi" w:hAnsiTheme="minorHAnsi" w:cs="Arial,Bold"/>
          <w:b/>
          <w:bCs/>
          <w:sz w:val="24"/>
          <w:szCs w:val="24"/>
          <w:lang w:bidi="ar-SA"/>
        </w:rPr>
        <w:t>SC-21017-006</w:t>
      </w:r>
    </w:p>
    <w:p w14:paraId="510B3C0C" w14:textId="70219F44" w:rsidR="00D04E00" w:rsidRDefault="00D04E00">
      <w:pPr>
        <w:pStyle w:val="BodyText"/>
        <w:spacing w:before="2"/>
        <w:rPr>
          <w:b/>
          <w:sz w:val="24"/>
        </w:rPr>
      </w:pPr>
    </w:p>
    <w:p w14:paraId="510B3C0D" w14:textId="77777777" w:rsidR="00D04E00" w:rsidRDefault="00D00121" w:rsidP="0032140D">
      <w:r>
        <w:t>Dear Sir or Madam</w:t>
      </w:r>
    </w:p>
    <w:p w14:paraId="510B3C0E" w14:textId="77777777" w:rsidR="00D04E00" w:rsidRDefault="00D04E00">
      <w:pPr>
        <w:pStyle w:val="BodyText"/>
        <w:spacing w:before="11"/>
        <w:rPr>
          <w:sz w:val="13"/>
        </w:rPr>
      </w:pPr>
    </w:p>
    <w:p w14:paraId="510B3C0F" w14:textId="042CF8B7" w:rsidR="00D04E00" w:rsidRDefault="00D00121">
      <w:pPr>
        <w:spacing w:before="93" w:line="252" w:lineRule="auto"/>
        <w:ind w:left="119" w:right="301"/>
      </w:pPr>
      <w:r>
        <w:rPr>
          <w:color w:val="292526"/>
        </w:rPr>
        <w:t xml:space="preserve">Thank you for choosing Johnson Control Fire Protection (formerly known as SimplexGrinnell) as the provider of your new </w:t>
      </w:r>
      <w:r>
        <w:t xml:space="preserve">Fire Alarm </w:t>
      </w:r>
      <w:r>
        <w:rPr>
          <w:color w:val="292526"/>
        </w:rPr>
        <w:t xml:space="preserve">System/Equipment. As of this date, work/construction on this project is substantially complete and your system/equipment is operating according to our published specifications. Accordingly, </w:t>
      </w:r>
      <w:r>
        <w:t xml:space="preserve">Johnson Controls Fire Protection provides a one (1) year warranty, which is now in effect and will expire on </w:t>
      </w:r>
      <w:r w:rsidR="00FB5F4C">
        <w:rPr>
          <w:b/>
        </w:rPr>
        <w:t>February</w:t>
      </w:r>
      <w:r w:rsidR="0029253C">
        <w:rPr>
          <w:b/>
        </w:rPr>
        <w:t xml:space="preserve"> </w:t>
      </w:r>
      <w:r w:rsidR="009D4331">
        <w:rPr>
          <w:b/>
        </w:rPr>
        <w:t>1</w:t>
      </w:r>
      <w:r w:rsidR="00FB5F4C">
        <w:rPr>
          <w:b/>
        </w:rPr>
        <w:t>8</w:t>
      </w:r>
      <w:r>
        <w:rPr>
          <w:b/>
        </w:rPr>
        <w:t>,</w:t>
      </w:r>
      <w:r>
        <w:rPr>
          <w:b/>
          <w:spacing w:val="-6"/>
        </w:rPr>
        <w:t xml:space="preserve"> </w:t>
      </w:r>
      <w:r w:rsidR="003220B3">
        <w:rPr>
          <w:b/>
        </w:rPr>
        <w:t>20</w:t>
      </w:r>
      <w:r w:rsidR="00DF46CD">
        <w:rPr>
          <w:b/>
        </w:rPr>
        <w:t>2</w:t>
      </w:r>
      <w:r w:rsidR="00FB5F4C">
        <w:rPr>
          <w:b/>
        </w:rPr>
        <w:t>3</w:t>
      </w:r>
      <w:r>
        <w:t>.</w:t>
      </w:r>
    </w:p>
    <w:p w14:paraId="510B3C10" w14:textId="77777777" w:rsidR="00D04E00" w:rsidRDefault="00D00121">
      <w:pPr>
        <w:spacing w:before="4"/>
        <w:ind w:left="120"/>
      </w:pPr>
      <w:r>
        <w:t>.</w:t>
      </w:r>
    </w:p>
    <w:p w14:paraId="510B3C11" w14:textId="77777777" w:rsidR="00D04E00" w:rsidRDefault="00D00121">
      <w:pPr>
        <w:spacing w:before="14" w:line="252" w:lineRule="auto"/>
        <w:ind w:left="120" w:right="529"/>
        <w:jc w:val="both"/>
      </w:pPr>
      <w:r>
        <w:rPr>
          <w:color w:val="292526"/>
        </w:rPr>
        <w:t>Unless specifically negotiated or contracted otherwise, warranty service is available during regular working hours, i.e. 8AM-5PM, Monday through Friday, excluding holidays. The warranty coverage does not include preventative maintenance or equipment provided by others.</w:t>
      </w:r>
    </w:p>
    <w:p w14:paraId="510B3C12" w14:textId="77777777" w:rsidR="00D04E00" w:rsidRDefault="00D04E00">
      <w:pPr>
        <w:pStyle w:val="BodyText"/>
        <w:spacing w:before="4"/>
        <w:rPr>
          <w:sz w:val="23"/>
        </w:rPr>
      </w:pPr>
    </w:p>
    <w:p w14:paraId="510B3C13" w14:textId="77777777" w:rsidR="00D04E00" w:rsidRDefault="00D00121">
      <w:pPr>
        <w:spacing w:line="266" w:lineRule="auto"/>
        <w:ind w:left="120" w:right="195"/>
      </w:pPr>
      <w:r>
        <w:rPr>
          <w:color w:val="292526"/>
        </w:rPr>
        <w:t>We want you to get the optimum performance from the equipment you have purchased from Johnson Controls Fire Protection. However, if a warranty problem reported cannot be substantiated by Johnson Controls Fire Protection, we will invoice you for our service.</w:t>
      </w:r>
    </w:p>
    <w:p w14:paraId="510B3C14" w14:textId="77777777" w:rsidR="00D04E00" w:rsidRDefault="00D04E00">
      <w:pPr>
        <w:pStyle w:val="BodyText"/>
        <w:spacing w:before="10"/>
        <w:rPr>
          <w:sz w:val="21"/>
        </w:rPr>
      </w:pPr>
    </w:p>
    <w:p w14:paraId="510B3C15" w14:textId="77777777" w:rsidR="00D04E00" w:rsidRDefault="00D00121">
      <w:pPr>
        <w:spacing w:line="266" w:lineRule="auto"/>
        <w:ind w:left="120" w:right="256"/>
      </w:pPr>
      <w:r>
        <w:rPr>
          <w:color w:val="292526"/>
        </w:rPr>
        <w:t>Please be advised that the performance and longevity of your new system/equipment is directly related to the amount of periodic care and maintenance that it receives. Therefore, Johnson Controls Fire Protection recommends that periodic preventative maintenance be performed to protect your investment. Failure to provide necessary preventive maintenance can also put your warranty coverage at risk.</w:t>
      </w:r>
    </w:p>
    <w:p w14:paraId="510B3C16" w14:textId="77777777" w:rsidR="00D04E00" w:rsidRDefault="00D04E00">
      <w:pPr>
        <w:pStyle w:val="BodyText"/>
        <w:spacing w:before="6"/>
        <w:rPr>
          <w:sz w:val="21"/>
        </w:rPr>
      </w:pPr>
    </w:p>
    <w:p w14:paraId="510B3C17" w14:textId="77777777" w:rsidR="00D04E00" w:rsidRDefault="00D00121">
      <w:pPr>
        <w:spacing w:line="266" w:lineRule="auto"/>
        <w:ind w:left="120" w:right="1052"/>
      </w:pPr>
      <w:r>
        <w:rPr>
          <w:color w:val="292526"/>
        </w:rPr>
        <w:t>Johnson Controls Fire Protection maintains its commitment to you by providing warranty and maintenance services. Our planned service agreements are tailored to you and your new system/equipment needs.</w:t>
      </w:r>
    </w:p>
    <w:p w14:paraId="510B3C18" w14:textId="77777777" w:rsidR="00D04E00" w:rsidRDefault="00D04E00">
      <w:pPr>
        <w:pStyle w:val="BodyText"/>
        <w:spacing w:before="8"/>
        <w:rPr>
          <w:sz w:val="21"/>
        </w:rPr>
      </w:pPr>
    </w:p>
    <w:p w14:paraId="510B3C19" w14:textId="77777777" w:rsidR="00D04E00" w:rsidRDefault="00D00121">
      <w:pPr>
        <w:spacing w:line="266" w:lineRule="auto"/>
        <w:ind w:left="120" w:right="197"/>
        <w:rPr>
          <w:b/>
        </w:rPr>
      </w:pPr>
      <w:r>
        <w:rPr>
          <w:b/>
          <w:color w:val="292526"/>
        </w:rPr>
        <w:t>Should you need warranty service or wish to discuss your maintenance needs, please call our office at 678-896-4090 and ask for our Service Manager</w:t>
      </w:r>
    </w:p>
    <w:p w14:paraId="510B3C1A" w14:textId="77777777" w:rsidR="00D04E00" w:rsidRDefault="00D04E00">
      <w:pPr>
        <w:pStyle w:val="BodyText"/>
        <w:spacing w:before="5"/>
        <w:rPr>
          <w:b/>
          <w:sz w:val="24"/>
        </w:rPr>
      </w:pPr>
    </w:p>
    <w:p w14:paraId="510B3C1B" w14:textId="77777777" w:rsidR="00D04E00" w:rsidRDefault="00D00121">
      <w:pPr>
        <w:spacing w:line="266" w:lineRule="auto"/>
        <w:ind w:left="120" w:right="428"/>
      </w:pPr>
      <w:r>
        <w:rPr>
          <w:color w:val="292526"/>
        </w:rPr>
        <w:t>Johnson Controls Fire Protection appreciates your business and wants you to maintain a long-term business partnership with you, our customer. Please feel free to call me if you have any questions about the project. We look forward to serving you.</w:t>
      </w:r>
    </w:p>
    <w:p w14:paraId="432257AB" w14:textId="77777777" w:rsidR="00FB5F4C" w:rsidRDefault="00D00121">
      <w:pPr>
        <w:spacing w:before="60" w:line="532" w:lineRule="exact"/>
        <w:ind w:left="120" w:right="8413"/>
      </w:pPr>
      <w:r>
        <w:rPr>
          <w:color w:val="292526"/>
        </w:rPr>
        <w:t xml:space="preserve">Sincerely, </w:t>
      </w:r>
    </w:p>
    <w:p w14:paraId="510B3C1F" w14:textId="4EC12EAA" w:rsidR="00D04E00" w:rsidRPr="009D4331" w:rsidRDefault="009D4331" w:rsidP="00FB5F4C">
      <w:pPr>
        <w:spacing w:before="60" w:line="532" w:lineRule="exact"/>
        <w:ind w:left="120" w:right="8413"/>
        <w:sectPr w:rsidR="00D04E00" w:rsidRPr="009D4331" w:rsidSect="00F42272">
          <w:headerReference w:type="even" r:id="rId8"/>
          <w:headerReference w:type="default" r:id="rId9"/>
          <w:footerReference w:type="even" r:id="rId10"/>
          <w:footerReference w:type="default" r:id="rId11"/>
          <w:headerReference w:type="first" r:id="rId12"/>
          <w:footerReference w:type="first" r:id="rId13"/>
          <w:type w:val="continuous"/>
          <w:pgSz w:w="12240" w:h="15840"/>
          <w:pgMar w:top="580" w:right="740" w:bottom="280" w:left="1320" w:header="720" w:footer="360" w:gutter="0"/>
          <w:cols w:space="720"/>
          <w:docGrid w:linePitch="299"/>
        </w:sectPr>
      </w:pPr>
      <w:r>
        <w:t>Philip Mosley</w:t>
      </w:r>
      <w:r w:rsidR="00FB5F4C">
        <w:t xml:space="preserve">  </w:t>
      </w:r>
    </w:p>
    <w:p w14:paraId="510B3C20" w14:textId="77777777" w:rsidR="00D04E00" w:rsidRDefault="00D00121">
      <w:pPr>
        <w:pStyle w:val="BodyText"/>
        <w:spacing w:before="65"/>
        <w:ind w:left="3707" w:right="3709"/>
        <w:jc w:val="center"/>
      </w:pPr>
      <w:r>
        <w:lastRenderedPageBreak/>
        <w:t>SIMPLEXGRINNELL WARRANTY HARDWARE</w:t>
      </w:r>
    </w:p>
    <w:p w14:paraId="510B3C21" w14:textId="77777777" w:rsidR="00D04E00" w:rsidRDefault="00D04E00">
      <w:pPr>
        <w:pStyle w:val="BodyText"/>
        <w:spacing w:before="1"/>
      </w:pPr>
    </w:p>
    <w:p w14:paraId="510B3C22" w14:textId="77777777" w:rsidR="00D04E00" w:rsidRDefault="00D00121">
      <w:pPr>
        <w:pStyle w:val="ListParagraph"/>
        <w:numPr>
          <w:ilvl w:val="0"/>
          <w:numId w:val="2"/>
        </w:numPr>
        <w:tabs>
          <w:tab w:val="left" w:pos="1199"/>
          <w:tab w:val="left" w:pos="1200"/>
        </w:tabs>
        <w:rPr>
          <w:rFonts w:ascii="Arial"/>
          <w:sz w:val="18"/>
        </w:rPr>
      </w:pPr>
      <w:r>
        <w:rPr>
          <w:rFonts w:ascii="Arial"/>
          <w:sz w:val="18"/>
        </w:rPr>
        <w:t>SIMPLEXGRINNELL WARRANTY</w:t>
      </w:r>
      <w:r>
        <w:rPr>
          <w:rFonts w:ascii="Arial"/>
          <w:spacing w:val="-8"/>
          <w:sz w:val="18"/>
        </w:rPr>
        <w:t xml:space="preserve"> </w:t>
      </w:r>
      <w:r>
        <w:rPr>
          <w:rFonts w:ascii="Arial"/>
          <w:sz w:val="18"/>
        </w:rPr>
        <w:t>STATEMENT:</w:t>
      </w:r>
    </w:p>
    <w:p w14:paraId="510B3C23" w14:textId="77777777" w:rsidR="00D04E00" w:rsidRDefault="00D04E00">
      <w:pPr>
        <w:pStyle w:val="BodyText"/>
        <w:spacing w:before="10"/>
        <w:rPr>
          <w:sz w:val="17"/>
        </w:rPr>
      </w:pPr>
    </w:p>
    <w:p w14:paraId="510B3C24" w14:textId="77777777" w:rsidR="00D04E00" w:rsidRDefault="00D00121">
      <w:pPr>
        <w:pStyle w:val="BodyText"/>
        <w:spacing w:before="1"/>
        <w:ind w:left="1199" w:right="506"/>
      </w:pPr>
      <w:r>
        <w:t>SimplexGrinnell warrants to the purchaser of new Simplex product(s) that during the effective period of the warranty such product(s) shall be free of defects in workmanship and material.</w:t>
      </w:r>
    </w:p>
    <w:p w14:paraId="510B3C25" w14:textId="77777777" w:rsidR="00D04E00" w:rsidRDefault="00D04E00">
      <w:pPr>
        <w:pStyle w:val="BodyText"/>
      </w:pPr>
    </w:p>
    <w:p w14:paraId="510B3C26" w14:textId="77777777" w:rsidR="00D04E00" w:rsidRDefault="00D00121">
      <w:pPr>
        <w:pStyle w:val="ListParagraph"/>
        <w:numPr>
          <w:ilvl w:val="0"/>
          <w:numId w:val="2"/>
        </w:numPr>
        <w:tabs>
          <w:tab w:val="left" w:pos="1199"/>
          <w:tab w:val="left" w:pos="1200"/>
        </w:tabs>
        <w:rPr>
          <w:rFonts w:ascii="Arial"/>
          <w:sz w:val="18"/>
        </w:rPr>
      </w:pPr>
      <w:r>
        <w:rPr>
          <w:rFonts w:ascii="Arial"/>
          <w:sz w:val="18"/>
        </w:rPr>
        <w:t>WARRANTY</w:t>
      </w:r>
      <w:r>
        <w:rPr>
          <w:rFonts w:ascii="Arial"/>
          <w:spacing w:val="-4"/>
          <w:sz w:val="18"/>
        </w:rPr>
        <w:t xml:space="preserve"> </w:t>
      </w:r>
      <w:r>
        <w:rPr>
          <w:rFonts w:ascii="Arial"/>
          <w:sz w:val="18"/>
        </w:rPr>
        <w:t>PERIOD:</w:t>
      </w:r>
    </w:p>
    <w:p w14:paraId="510B3C27" w14:textId="77777777" w:rsidR="00D04E00" w:rsidRDefault="00D04E00">
      <w:pPr>
        <w:pStyle w:val="BodyText"/>
        <w:spacing w:before="1"/>
      </w:pPr>
    </w:p>
    <w:p w14:paraId="510B3C28" w14:textId="77777777" w:rsidR="00D04E00" w:rsidRDefault="00D00121">
      <w:pPr>
        <w:pStyle w:val="BodyText"/>
        <w:spacing w:before="1"/>
        <w:ind w:left="1199"/>
      </w:pPr>
      <w:r>
        <w:t>The warranty period will terminate immediately following the earliest occurrence of either of the following:</w:t>
      </w:r>
    </w:p>
    <w:p w14:paraId="510B3C29" w14:textId="77777777" w:rsidR="00D04E00" w:rsidRDefault="00D04E00">
      <w:pPr>
        <w:pStyle w:val="BodyText"/>
        <w:spacing w:before="10"/>
        <w:rPr>
          <w:sz w:val="17"/>
        </w:rPr>
      </w:pPr>
    </w:p>
    <w:p w14:paraId="510B3C2A" w14:textId="77777777" w:rsidR="00D04E00" w:rsidRDefault="00D00121">
      <w:pPr>
        <w:pStyle w:val="BodyText"/>
        <w:tabs>
          <w:tab w:val="left" w:pos="1559"/>
        </w:tabs>
        <w:ind w:left="1199"/>
      </w:pPr>
      <w:r>
        <w:rPr>
          <w:rFonts w:ascii="Times New Roman"/>
        </w:rPr>
        <w:t>-</w:t>
      </w:r>
      <w:r>
        <w:rPr>
          <w:rFonts w:ascii="Times New Roman"/>
        </w:rPr>
        <w:tab/>
      </w:r>
      <w:r>
        <w:t>Building Systems</w:t>
      </w:r>
    </w:p>
    <w:p w14:paraId="510B3C2B" w14:textId="77777777" w:rsidR="00D04E00" w:rsidRDefault="00D04E00">
      <w:pPr>
        <w:pStyle w:val="BodyText"/>
      </w:pPr>
    </w:p>
    <w:p w14:paraId="510B3C2C" w14:textId="77777777" w:rsidR="00D04E00" w:rsidRDefault="00D00121">
      <w:pPr>
        <w:pStyle w:val="ListParagraph"/>
        <w:numPr>
          <w:ilvl w:val="1"/>
          <w:numId w:val="2"/>
        </w:numPr>
        <w:tabs>
          <w:tab w:val="left" w:pos="2460"/>
        </w:tabs>
        <w:spacing w:before="1"/>
        <w:ind w:right="340"/>
        <w:rPr>
          <w:rFonts w:ascii="Arial"/>
          <w:sz w:val="18"/>
        </w:rPr>
      </w:pPr>
      <w:r>
        <w:rPr>
          <w:rFonts w:ascii="Arial"/>
          <w:sz w:val="18"/>
        </w:rPr>
        <w:t>18 months have elapsed following shipment of any system or subsystem from Simplex to the customer site or</w:t>
      </w:r>
    </w:p>
    <w:p w14:paraId="510B3C2D" w14:textId="77777777" w:rsidR="00D04E00" w:rsidRDefault="00D00121">
      <w:pPr>
        <w:pStyle w:val="ListParagraph"/>
        <w:numPr>
          <w:ilvl w:val="1"/>
          <w:numId w:val="2"/>
        </w:numPr>
        <w:tabs>
          <w:tab w:val="left" w:pos="2460"/>
        </w:tabs>
        <w:ind w:right="120"/>
        <w:rPr>
          <w:rFonts w:ascii="Arial"/>
          <w:sz w:val="18"/>
        </w:rPr>
      </w:pPr>
      <w:r>
        <w:rPr>
          <w:rFonts w:ascii="Arial"/>
          <w:sz w:val="18"/>
        </w:rPr>
        <w:t>12 months have elapsed following the final connection operation and beneficial use of all or any part of the</w:t>
      </w:r>
      <w:r>
        <w:rPr>
          <w:rFonts w:ascii="Arial"/>
          <w:spacing w:val="-5"/>
          <w:sz w:val="18"/>
        </w:rPr>
        <w:t xml:space="preserve"> </w:t>
      </w:r>
      <w:r>
        <w:rPr>
          <w:rFonts w:ascii="Arial"/>
          <w:sz w:val="18"/>
        </w:rPr>
        <w:t>system.</w:t>
      </w:r>
    </w:p>
    <w:p w14:paraId="510B3C2E" w14:textId="77777777" w:rsidR="00D04E00" w:rsidRDefault="00D04E00">
      <w:pPr>
        <w:pStyle w:val="BodyText"/>
        <w:spacing w:before="11"/>
        <w:rPr>
          <w:sz w:val="17"/>
        </w:rPr>
      </w:pPr>
    </w:p>
    <w:p w14:paraId="510B3C2F" w14:textId="77777777" w:rsidR="00D04E00" w:rsidRDefault="00D00121">
      <w:pPr>
        <w:pStyle w:val="ListParagraph"/>
        <w:numPr>
          <w:ilvl w:val="0"/>
          <w:numId w:val="2"/>
        </w:numPr>
        <w:tabs>
          <w:tab w:val="left" w:pos="1199"/>
          <w:tab w:val="left" w:pos="1200"/>
        </w:tabs>
        <w:rPr>
          <w:rFonts w:ascii="Arial"/>
          <w:sz w:val="18"/>
        </w:rPr>
      </w:pPr>
      <w:r>
        <w:rPr>
          <w:rFonts w:ascii="Arial"/>
          <w:sz w:val="18"/>
        </w:rPr>
        <w:t>SIMPLEXGRINNELL OBLIGATION UNDER THE TERMS OF THE</w:t>
      </w:r>
      <w:r>
        <w:rPr>
          <w:rFonts w:ascii="Arial"/>
          <w:spacing w:val="-7"/>
          <w:sz w:val="18"/>
        </w:rPr>
        <w:t xml:space="preserve"> </w:t>
      </w:r>
      <w:r>
        <w:rPr>
          <w:rFonts w:ascii="Arial"/>
          <w:sz w:val="18"/>
        </w:rPr>
        <w:t>WARRANTY:</w:t>
      </w:r>
    </w:p>
    <w:p w14:paraId="510B3C30" w14:textId="77777777" w:rsidR="00D04E00" w:rsidRDefault="00D04E00">
      <w:pPr>
        <w:pStyle w:val="BodyText"/>
        <w:spacing w:before="6"/>
        <w:rPr>
          <w:sz w:val="17"/>
        </w:rPr>
      </w:pPr>
    </w:p>
    <w:p w14:paraId="510B3C31" w14:textId="77777777" w:rsidR="00D04E00" w:rsidRDefault="00D00121">
      <w:pPr>
        <w:pStyle w:val="BodyText"/>
        <w:ind w:left="1199" w:right="124"/>
        <w:rPr>
          <w:rFonts w:ascii="Times New Roman"/>
        </w:rPr>
      </w:pPr>
      <w:r>
        <w:rPr>
          <w:rFonts w:ascii="Times New Roman"/>
        </w:rPr>
        <w:t>SimplexGrinnell sole responsibility shall be to repair, adjust or replace at its option any SimplexGrinnell product which fails during this period provided purchaser has promptly reported such failure to SimplexGrinnell in writing. Replacement parts provided under warranty of products may contain used parts which are equivalent to new parts when used.</w:t>
      </w:r>
    </w:p>
    <w:p w14:paraId="510B3C32" w14:textId="6B19CA7E" w:rsidR="00D04E00" w:rsidRDefault="00D00121">
      <w:pPr>
        <w:pStyle w:val="BodyText"/>
        <w:spacing w:before="1"/>
        <w:ind w:left="1199" w:right="124"/>
        <w:rPr>
          <w:rFonts w:ascii="Times New Roman"/>
        </w:rPr>
      </w:pPr>
      <w:r>
        <w:rPr>
          <w:rFonts w:ascii="Times New Roman"/>
        </w:rPr>
        <w:t xml:space="preserve">Replacement parts will be warranted only for the balance of the equipment warranty. Simplex agrees to continue to honor all of the unexpired express warranties specified above on defective equipment after transfer of the equipment to </w:t>
      </w:r>
      <w:r w:rsidR="00EA23B8">
        <w:rPr>
          <w:rFonts w:ascii="Times New Roman"/>
        </w:rPr>
        <w:t>purchaser</w:t>
      </w:r>
      <w:r w:rsidR="00EA23B8">
        <w:rPr>
          <w:rFonts w:ascii="Times New Roman"/>
        </w:rPr>
        <w:t>’</w:t>
      </w:r>
      <w:r w:rsidR="00EA23B8">
        <w:rPr>
          <w:rFonts w:ascii="Times New Roman"/>
        </w:rPr>
        <w:t>s</w:t>
      </w:r>
      <w:r>
        <w:rPr>
          <w:rFonts w:ascii="Times New Roman"/>
        </w:rPr>
        <w:t xml:space="preserve"> customer, provided purchasers customer assumes the purchasers obligations specified below.</w:t>
      </w:r>
    </w:p>
    <w:p w14:paraId="510B3C33" w14:textId="77777777" w:rsidR="00D04E00" w:rsidRDefault="00D04E00">
      <w:pPr>
        <w:pStyle w:val="BodyText"/>
        <w:spacing w:before="4"/>
        <w:rPr>
          <w:rFonts w:ascii="Times New Roman"/>
        </w:rPr>
      </w:pPr>
    </w:p>
    <w:p w14:paraId="510B3C34" w14:textId="77777777" w:rsidR="00D04E00" w:rsidRDefault="00D00121">
      <w:pPr>
        <w:pStyle w:val="BodyText"/>
        <w:ind w:left="1199" w:right="219"/>
      </w:pPr>
      <w:r>
        <w:t>EXCEPT FOR THE EXPRESS WARRANTIES STATED HEREIN, SIMPLEXGRINNELL DISCLAIMS ALL WARRANTIES ON PRODUCTS FURNISHED HEREUNDER, INCLUDING WITHOUT LIMITATION, ALL IMPLIED WARRANTIES OF MERCHANTIBILITY AND FITNESS FOR A PARTICULAR PURPOSE AND THE STATED WARRANTIES ARE IN CONNECTION WITH THE PERFORMANCE OF THE PRODUCTS. THE SELLERS SHALL NOT BE LIABLE FOR ANY DIRECT, INCIDENTAL OF CONSEQUENTIAL LOSS OR DAMAGE TO THE PURCHASER OR USER OF THIS EQUIPMENT ARISING OUT OF THE FAILURE OF THE EQUIPMENT TO OPERATE IN EXCESS OF THE PURCHASE PRICE OF SAID EQUIPMENT.</w:t>
      </w:r>
    </w:p>
    <w:p w14:paraId="510B3C35" w14:textId="77777777" w:rsidR="00D04E00" w:rsidRDefault="00D04E00">
      <w:pPr>
        <w:pStyle w:val="BodyText"/>
      </w:pPr>
    </w:p>
    <w:p w14:paraId="510B3C36" w14:textId="77777777" w:rsidR="00D04E00" w:rsidRDefault="00D00121">
      <w:pPr>
        <w:pStyle w:val="BodyText"/>
        <w:spacing w:before="1"/>
        <w:ind w:left="1199" w:right="226"/>
      </w:pPr>
      <w:r>
        <w:t>SimplexGrinnell makes no warranty and no warranty shall be deemed to exist, that purchaser holds the goods free of the claim of any third person by way of patent infringement or the like.</w:t>
      </w:r>
    </w:p>
    <w:p w14:paraId="510B3C37" w14:textId="77777777" w:rsidR="00D04E00" w:rsidRDefault="00D04E00">
      <w:pPr>
        <w:pStyle w:val="BodyText"/>
      </w:pPr>
    </w:p>
    <w:p w14:paraId="510B3C38" w14:textId="77777777" w:rsidR="00D04E00" w:rsidRDefault="00D00121">
      <w:pPr>
        <w:pStyle w:val="ListParagraph"/>
        <w:numPr>
          <w:ilvl w:val="0"/>
          <w:numId w:val="2"/>
        </w:numPr>
        <w:tabs>
          <w:tab w:val="left" w:pos="1199"/>
          <w:tab w:val="left" w:pos="1200"/>
        </w:tabs>
        <w:rPr>
          <w:rFonts w:ascii="Arial" w:hAnsi="Arial"/>
          <w:sz w:val="18"/>
        </w:rPr>
      </w:pPr>
      <w:r>
        <w:rPr>
          <w:rFonts w:ascii="Arial" w:hAnsi="Arial"/>
          <w:sz w:val="18"/>
        </w:rPr>
        <w:t>PURCHASER’S OBLIGATIONS UNDER THE TERMS OF THE</w:t>
      </w:r>
      <w:r>
        <w:rPr>
          <w:rFonts w:ascii="Arial" w:hAnsi="Arial"/>
          <w:spacing w:val="-6"/>
          <w:sz w:val="18"/>
        </w:rPr>
        <w:t xml:space="preserve"> </w:t>
      </w:r>
      <w:r>
        <w:rPr>
          <w:rFonts w:ascii="Arial" w:hAnsi="Arial"/>
          <w:sz w:val="18"/>
        </w:rPr>
        <w:t>WARRANTY:</w:t>
      </w:r>
    </w:p>
    <w:p w14:paraId="510B3C39" w14:textId="77777777" w:rsidR="00D04E00" w:rsidRDefault="00D04E00">
      <w:pPr>
        <w:pStyle w:val="BodyText"/>
        <w:spacing w:before="11"/>
        <w:rPr>
          <w:sz w:val="17"/>
        </w:rPr>
      </w:pPr>
    </w:p>
    <w:p w14:paraId="510B3C3A" w14:textId="77777777" w:rsidR="00D04E00" w:rsidRDefault="00D00121">
      <w:pPr>
        <w:pStyle w:val="BodyText"/>
        <w:ind w:left="1199" w:right="476"/>
      </w:pPr>
      <w:r>
        <w:t>This warranty is contingent upon the proper installation and use of the product(s). Such warranty shall not apply if the product failure is the result of accident, unusual physical, electrical or electromechanical stress, neglect, misuse, user programming errors, failure of electrical power, air conditioning or humidity control, construction dust, damaging foreign substances, transportation or causes other than manufacturing defect. Purchaser agrees to provide full and free access to authorized Simplex employees.</w:t>
      </w:r>
    </w:p>
    <w:p w14:paraId="510B3C3B" w14:textId="77777777" w:rsidR="00D04E00" w:rsidRDefault="00D04E00">
      <w:pPr>
        <w:pStyle w:val="BodyText"/>
        <w:spacing w:before="9"/>
        <w:rPr>
          <w:sz w:val="17"/>
        </w:rPr>
      </w:pPr>
    </w:p>
    <w:p w14:paraId="510B3C3C" w14:textId="77777777" w:rsidR="00D04E00" w:rsidRDefault="00D00121">
      <w:pPr>
        <w:pStyle w:val="ListParagraph"/>
        <w:numPr>
          <w:ilvl w:val="0"/>
          <w:numId w:val="2"/>
        </w:numPr>
        <w:tabs>
          <w:tab w:val="left" w:pos="1199"/>
          <w:tab w:val="left" w:pos="1200"/>
        </w:tabs>
        <w:ind w:left="1200"/>
        <w:rPr>
          <w:sz w:val="18"/>
        </w:rPr>
      </w:pPr>
      <w:r>
        <w:rPr>
          <w:sz w:val="18"/>
        </w:rPr>
        <w:t>WARRANTY SERVICE</w:t>
      </w:r>
      <w:r>
        <w:rPr>
          <w:spacing w:val="-1"/>
          <w:sz w:val="18"/>
        </w:rPr>
        <w:t xml:space="preserve"> </w:t>
      </w:r>
      <w:r>
        <w:rPr>
          <w:sz w:val="18"/>
        </w:rPr>
        <w:t>HOURS:</w:t>
      </w:r>
    </w:p>
    <w:p w14:paraId="510B3C3D" w14:textId="77777777" w:rsidR="00D04E00" w:rsidRDefault="00D04E00">
      <w:pPr>
        <w:pStyle w:val="BodyText"/>
        <w:spacing w:before="10"/>
        <w:rPr>
          <w:rFonts w:ascii="Times New Roman"/>
          <w:sz w:val="17"/>
        </w:rPr>
      </w:pPr>
    </w:p>
    <w:p w14:paraId="510B3C3E" w14:textId="77777777" w:rsidR="00D04E00" w:rsidRDefault="00D00121">
      <w:pPr>
        <w:pStyle w:val="BodyText"/>
        <w:ind w:left="1199" w:right="307"/>
        <w:rPr>
          <w:rFonts w:ascii="Times New Roman"/>
        </w:rPr>
      </w:pPr>
      <w:r>
        <w:rPr>
          <w:rFonts w:ascii="Times New Roman"/>
        </w:rPr>
        <w:t>Services provided under this warranty will be performed during 8:00 am to 5:00 pm. Monday through Friday, excluding locally observed Simplex holidays. Off hours response is available as an extra cost service option.</w:t>
      </w:r>
    </w:p>
    <w:p w14:paraId="510B3C3F" w14:textId="77777777" w:rsidR="00D04E00" w:rsidRDefault="00D04E00">
      <w:pPr>
        <w:pStyle w:val="BodyText"/>
        <w:spacing w:before="1"/>
        <w:rPr>
          <w:rFonts w:ascii="Times New Roman"/>
        </w:rPr>
      </w:pPr>
    </w:p>
    <w:p w14:paraId="510B3C40" w14:textId="77777777" w:rsidR="00D04E00" w:rsidRDefault="00D00121">
      <w:pPr>
        <w:pStyle w:val="ListParagraph"/>
        <w:numPr>
          <w:ilvl w:val="0"/>
          <w:numId w:val="2"/>
        </w:numPr>
        <w:tabs>
          <w:tab w:val="left" w:pos="1199"/>
          <w:tab w:val="left" w:pos="1200"/>
        </w:tabs>
        <w:ind w:left="1200"/>
        <w:rPr>
          <w:sz w:val="18"/>
        </w:rPr>
      </w:pPr>
      <w:r>
        <w:rPr>
          <w:sz w:val="18"/>
        </w:rPr>
        <w:t>WARRANTY</w:t>
      </w:r>
      <w:r>
        <w:rPr>
          <w:spacing w:val="-1"/>
          <w:sz w:val="18"/>
        </w:rPr>
        <w:t xml:space="preserve"> </w:t>
      </w:r>
      <w:r>
        <w:rPr>
          <w:sz w:val="18"/>
        </w:rPr>
        <w:t>EXCLUSIONS:</w:t>
      </w:r>
    </w:p>
    <w:p w14:paraId="510B3C41" w14:textId="77777777" w:rsidR="00D04E00" w:rsidRDefault="00D04E00">
      <w:pPr>
        <w:pStyle w:val="BodyText"/>
        <w:spacing w:before="10"/>
        <w:rPr>
          <w:rFonts w:ascii="Times New Roman"/>
          <w:sz w:val="17"/>
        </w:rPr>
      </w:pPr>
    </w:p>
    <w:p w14:paraId="510B3C42" w14:textId="77777777" w:rsidR="00D04E00" w:rsidRDefault="00D00121">
      <w:pPr>
        <w:pStyle w:val="ListParagraph"/>
        <w:numPr>
          <w:ilvl w:val="0"/>
          <w:numId w:val="1"/>
        </w:numPr>
        <w:tabs>
          <w:tab w:val="left" w:pos="1919"/>
          <w:tab w:val="left" w:pos="1920"/>
        </w:tabs>
        <w:rPr>
          <w:sz w:val="18"/>
        </w:rPr>
      </w:pPr>
      <w:r>
        <w:rPr>
          <w:sz w:val="18"/>
        </w:rPr>
        <w:t>Labor, travel and mileage for:</w:t>
      </w:r>
    </w:p>
    <w:p w14:paraId="510B3C43" w14:textId="77777777" w:rsidR="00D04E00" w:rsidRDefault="00D00121">
      <w:pPr>
        <w:pStyle w:val="ListParagraph"/>
        <w:numPr>
          <w:ilvl w:val="1"/>
          <w:numId w:val="1"/>
        </w:numPr>
        <w:tabs>
          <w:tab w:val="left" w:pos="2279"/>
          <w:tab w:val="left" w:pos="2280"/>
        </w:tabs>
        <w:spacing w:before="2" w:line="207" w:lineRule="exact"/>
        <w:rPr>
          <w:sz w:val="18"/>
        </w:rPr>
      </w:pPr>
      <w:r>
        <w:rPr>
          <w:sz w:val="18"/>
        </w:rPr>
        <w:t>Service outside of Simplex normal business</w:t>
      </w:r>
      <w:r>
        <w:rPr>
          <w:spacing w:val="-6"/>
          <w:sz w:val="18"/>
        </w:rPr>
        <w:t xml:space="preserve"> </w:t>
      </w:r>
      <w:r>
        <w:rPr>
          <w:sz w:val="18"/>
        </w:rPr>
        <w:t>hours</w:t>
      </w:r>
    </w:p>
    <w:p w14:paraId="510B3C44" w14:textId="77777777" w:rsidR="00D04E00" w:rsidRDefault="00D00121">
      <w:pPr>
        <w:pStyle w:val="ListParagraph"/>
        <w:numPr>
          <w:ilvl w:val="1"/>
          <w:numId w:val="1"/>
        </w:numPr>
        <w:tabs>
          <w:tab w:val="left" w:pos="2279"/>
          <w:tab w:val="left" w:pos="2280"/>
        </w:tabs>
        <w:spacing w:line="206" w:lineRule="exact"/>
        <w:rPr>
          <w:sz w:val="18"/>
        </w:rPr>
      </w:pPr>
      <w:r>
        <w:rPr>
          <w:sz w:val="18"/>
        </w:rPr>
        <w:t>Program and/or label</w:t>
      </w:r>
      <w:r>
        <w:rPr>
          <w:spacing w:val="-4"/>
          <w:sz w:val="18"/>
        </w:rPr>
        <w:t xml:space="preserve"> </w:t>
      </w:r>
      <w:r>
        <w:rPr>
          <w:sz w:val="18"/>
        </w:rPr>
        <w:t>changes</w:t>
      </w:r>
    </w:p>
    <w:p w14:paraId="510B3C45" w14:textId="77777777" w:rsidR="00D04E00" w:rsidRDefault="00D00121">
      <w:pPr>
        <w:pStyle w:val="ListParagraph"/>
        <w:numPr>
          <w:ilvl w:val="1"/>
          <w:numId w:val="1"/>
        </w:numPr>
        <w:tabs>
          <w:tab w:val="left" w:pos="2279"/>
          <w:tab w:val="left" w:pos="2280"/>
        </w:tabs>
        <w:spacing w:line="207" w:lineRule="exact"/>
        <w:rPr>
          <w:sz w:val="18"/>
        </w:rPr>
      </w:pPr>
      <w:r>
        <w:rPr>
          <w:sz w:val="18"/>
        </w:rPr>
        <w:t>Failures due to external causes (lightning surges, construction dust, etc.) other than manufacturing</w:t>
      </w:r>
      <w:r>
        <w:rPr>
          <w:spacing w:val="-28"/>
          <w:sz w:val="18"/>
        </w:rPr>
        <w:t xml:space="preserve"> </w:t>
      </w:r>
      <w:r>
        <w:rPr>
          <w:sz w:val="18"/>
        </w:rPr>
        <w:t>defect.</w:t>
      </w:r>
    </w:p>
    <w:p w14:paraId="510B3C46" w14:textId="77777777" w:rsidR="00D04E00" w:rsidRDefault="00D04E00">
      <w:pPr>
        <w:pStyle w:val="BodyText"/>
        <w:spacing w:before="1"/>
        <w:rPr>
          <w:rFonts w:ascii="Times New Roman"/>
        </w:rPr>
      </w:pPr>
    </w:p>
    <w:p w14:paraId="510B3C47" w14:textId="77777777" w:rsidR="00D04E00" w:rsidRDefault="00D00121">
      <w:pPr>
        <w:pStyle w:val="ListParagraph"/>
        <w:numPr>
          <w:ilvl w:val="0"/>
          <w:numId w:val="1"/>
        </w:numPr>
        <w:tabs>
          <w:tab w:val="left" w:pos="1920"/>
          <w:tab w:val="left" w:pos="1921"/>
        </w:tabs>
        <w:ind w:right="663"/>
        <w:rPr>
          <w:sz w:val="18"/>
        </w:rPr>
      </w:pPr>
      <w:r>
        <w:rPr>
          <w:sz w:val="18"/>
        </w:rPr>
        <w:t>Electrical work external to the equipment supplied by Simplex or maintenance of accessories, alterations, attachments or other devices nor furnished by</w:t>
      </w:r>
      <w:r>
        <w:rPr>
          <w:spacing w:val="-7"/>
          <w:sz w:val="18"/>
        </w:rPr>
        <w:t xml:space="preserve"> </w:t>
      </w:r>
      <w:r>
        <w:rPr>
          <w:sz w:val="18"/>
        </w:rPr>
        <w:t>Simplex.</w:t>
      </w:r>
    </w:p>
    <w:p w14:paraId="510B3C48" w14:textId="77777777" w:rsidR="00D04E00" w:rsidRDefault="00D04E00">
      <w:pPr>
        <w:pStyle w:val="BodyText"/>
        <w:spacing w:before="10"/>
        <w:rPr>
          <w:rFonts w:ascii="Times New Roman"/>
          <w:sz w:val="17"/>
        </w:rPr>
      </w:pPr>
    </w:p>
    <w:p w14:paraId="510B3C49" w14:textId="77777777" w:rsidR="00D04E00" w:rsidRDefault="00D00121">
      <w:pPr>
        <w:pStyle w:val="ListParagraph"/>
        <w:numPr>
          <w:ilvl w:val="0"/>
          <w:numId w:val="1"/>
        </w:numPr>
        <w:tabs>
          <w:tab w:val="left" w:pos="1920"/>
          <w:tab w:val="left" w:pos="1921"/>
        </w:tabs>
        <w:rPr>
          <w:sz w:val="18"/>
        </w:rPr>
      </w:pPr>
      <w:r>
        <w:rPr>
          <w:sz w:val="18"/>
        </w:rPr>
        <w:t>Batteries</w:t>
      </w:r>
    </w:p>
    <w:p w14:paraId="510B3C4A" w14:textId="77777777" w:rsidR="00D04E00" w:rsidRDefault="00D00121">
      <w:pPr>
        <w:pStyle w:val="ListParagraph"/>
        <w:numPr>
          <w:ilvl w:val="0"/>
          <w:numId w:val="1"/>
        </w:numPr>
        <w:tabs>
          <w:tab w:val="left" w:pos="1920"/>
          <w:tab w:val="left" w:pos="1921"/>
        </w:tabs>
        <w:spacing w:before="2"/>
        <w:rPr>
          <w:sz w:val="18"/>
        </w:rPr>
      </w:pPr>
      <w:r>
        <w:rPr>
          <w:sz w:val="18"/>
        </w:rPr>
        <w:t>Coverage of equipment classed as a water flow monitoring/control devices installed in or on water</w:t>
      </w:r>
      <w:r>
        <w:rPr>
          <w:spacing w:val="-18"/>
          <w:sz w:val="18"/>
        </w:rPr>
        <w:t xml:space="preserve"> </w:t>
      </w:r>
      <w:r>
        <w:rPr>
          <w:sz w:val="18"/>
        </w:rPr>
        <w:t>piping.</w:t>
      </w:r>
    </w:p>
    <w:sectPr w:rsidR="00D04E00" w:rsidSect="00F42272">
      <w:pgSz w:w="12240" w:h="15840"/>
      <w:pgMar w:top="860" w:right="740" w:bottom="280" w:left="1320" w:header="720" w:footer="36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EA924" w14:textId="77777777" w:rsidR="009750D8" w:rsidRDefault="009750D8" w:rsidP="0002381A">
      <w:r>
        <w:separator/>
      </w:r>
    </w:p>
  </w:endnote>
  <w:endnote w:type="continuationSeparator" w:id="0">
    <w:p w14:paraId="03649931" w14:textId="77777777" w:rsidR="009750D8" w:rsidRDefault="009750D8" w:rsidP="0002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Bold">
    <w:altName w:val="Arial"/>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691D3" w14:textId="77777777" w:rsidR="00FB5F4C" w:rsidRDefault="00FB5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C569A" w14:textId="782AC7B5" w:rsidR="00B26F9B" w:rsidRPr="009D4331" w:rsidRDefault="00F42272">
    <w:pPr>
      <w:pStyle w:val="Footer"/>
      <w:rPr>
        <w:sz w:val="20"/>
        <w:szCs w:val="20"/>
      </w:rPr>
    </w:pPr>
    <w:r w:rsidRPr="009D4331">
      <w:rPr>
        <w:sz w:val="20"/>
        <w:szCs w:val="20"/>
      </w:rPr>
      <w:ptab w:relativeTo="margin" w:alignment="right" w:leader="none"/>
    </w:r>
    <w:r w:rsidR="00B26F9B" w:rsidRPr="009D4331">
      <w:rPr>
        <w:sz w:val="20"/>
        <w:szCs w:val="20"/>
      </w:rPr>
      <w:t>Project Folder (</w:t>
    </w:r>
    <w:r w:rsidR="00FB5F4C">
      <w:rPr>
        <w:sz w:val="20"/>
        <w:szCs w:val="20"/>
      </w:rPr>
      <w:t>621479101</w:t>
    </w:r>
    <w:r w:rsidR="00B26F9B" w:rsidRPr="009D4331">
      <w:rPr>
        <w:sz w:val="20"/>
        <w:szCs w:val="20"/>
      </w:rPr>
      <w:t>)</w:t>
    </w:r>
  </w:p>
  <w:p w14:paraId="6433A1D9" w14:textId="77777777" w:rsidR="0002381A" w:rsidRDefault="000238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EB3E1" w14:textId="77777777" w:rsidR="00FB5F4C" w:rsidRDefault="00FB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49B5F" w14:textId="77777777" w:rsidR="009750D8" w:rsidRDefault="009750D8" w:rsidP="0002381A">
      <w:r>
        <w:separator/>
      </w:r>
    </w:p>
  </w:footnote>
  <w:footnote w:type="continuationSeparator" w:id="0">
    <w:p w14:paraId="62D0FC34" w14:textId="77777777" w:rsidR="009750D8" w:rsidRDefault="009750D8" w:rsidP="00023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07CA7" w14:textId="77777777" w:rsidR="00FB5F4C" w:rsidRDefault="00FB5F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A2E33" w14:textId="77777777" w:rsidR="00FB5F4C" w:rsidRDefault="00FB5F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3AA58" w14:textId="77777777" w:rsidR="00FB5F4C" w:rsidRDefault="00FB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0906DE"/>
    <w:multiLevelType w:val="hybridMultilevel"/>
    <w:tmpl w:val="44B0711A"/>
    <w:lvl w:ilvl="0" w:tplc="7CD8CFBE">
      <w:start w:val="1"/>
      <w:numFmt w:val="decimal"/>
      <w:lvlText w:val="%1."/>
      <w:lvlJc w:val="left"/>
      <w:pPr>
        <w:ind w:left="1920" w:hanging="720"/>
        <w:jc w:val="left"/>
      </w:pPr>
      <w:rPr>
        <w:rFonts w:ascii="Times New Roman" w:eastAsia="Times New Roman" w:hAnsi="Times New Roman" w:cs="Times New Roman" w:hint="default"/>
        <w:spacing w:val="-4"/>
        <w:w w:val="100"/>
        <w:sz w:val="18"/>
        <w:szCs w:val="18"/>
        <w:lang w:val="en-US" w:eastAsia="en-US" w:bidi="en-US"/>
      </w:rPr>
    </w:lvl>
    <w:lvl w:ilvl="1" w:tplc="339C5E9A">
      <w:start w:val="1"/>
      <w:numFmt w:val="lowerLetter"/>
      <w:lvlText w:val="%2)"/>
      <w:lvlJc w:val="left"/>
      <w:pPr>
        <w:ind w:left="2280" w:hanging="360"/>
        <w:jc w:val="left"/>
      </w:pPr>
      <w:rPr>
        <w:rFonts w:ascii="Times New Roman" w:eastAsia="Times New Roman" w:hAnsi="Times New Roman" w:cs="Times New Roman" w:hint="default"/>
        <w:spacing w:val="-4"/>
        <w:w w:val="99"/>
        <w:sz w:val="18"/>
        <w:szCs w:val="18"/>
        <w:lang w:val="en-US" w:eastAsia="en-US" w:bidi="en-US"/>
      </w:rPr>
    </w:lvl>
    <w:lvl w:ilvl="2" w:tplc="AB5ED25E">
      <w:numFmt w:val="bullet"/>
      <w:lvlText w:val="•"/>
      <w:lvlJc w:val="left"/>
      <w:pPr>
        <w:ind w:left="3157" w:hanging="360"/>
      </w:pPr>
      <w:rPr>
        <w:rFonts w:hint="default"/>
        <w:lang w:val="en-US" w:eastAsia="en-US" w:bidi="en-US"/>
      </w:rPr>
    </w:lvl>
    <w:lvl w:ilvl="3" w:tplc="FACCEBD0">
      <w:numFmt w:val="bullet"/>
      <w:lvlText w:val="•"/>
      <w:lvlJc w:val="left"/>
      <w:pPr>
        <w:ind w:left="4035" w:hanging="360"/>
      </w:pPr>
      <w:rPr>
        <w:rFonts w:hint="default"/>
        <w:lang w:val="en-US" w:eastAsia="en-US" w:bidi="en-US"/>
      </w:rPr>
    </w:lvl>
    <w:lvl w:ilvl="4" w:tplc="313C4894">
      <w:numFmt w:val="bullet"/>
      <w:lvlText w:val="•"/>
      <w:lvlJc w:val="left"/>
      <w:pPr>
        <w:ind w:left="4913" w:hanging="360"/>
      </w:pPr>
      <w:rPr>
        <w:rFonts w:hint="default"/>
        <w:lang w:val="en-US" w:eastAsia="en-US" w:bidi="en-US"/>
      </w:rPr>
    </w:lvl>
    <w:lvl w:ilvl="5" w:tplc="E2DEECDE">
      <w:numFmt w:val="bullet"/>
      <w:lvlText w:val="•"/>
      <w:lvlJc w:val="left"/>
      <w:pPr>
        <w:ind w:left="5791" w:hanging="360"/>
      </w:pPr>
      <w:rPr>
        <w:rFonts w:hint="default"/>
        <w:lang w:val="en-US" w:eastAsia="en-US" w:bidi="en-US"/>
      </w:rPr>
    </w:lvl>
    <w:lvl w:ilvl="6" w:tplc="88F6EF80">
      <w:numFmt w:val="bullet"/>
      <w:lvlText w:val="•"/>
      <w:lvlJc w:val="left"/>
      <w:pPr>
        <w:ind w:left="6668" w:hanging="360"/>
      </w:pPr>
      <w:rPr>
        <w:rFonts w:hint="default"/>
        <w:lang w:val="en-US" w:eastAsia="en-US" w:bidi="en-US"/>
      </w:rPr>
    </w:lvl>
    <w:lvl w:ilvl="7" w:tplc="8C4E3396">
      <w:numFmt w:val="bullet"/>
      <w:lvlText w:val="•"/>
      <w:lvlJc w:val="left"/>
      <w:pPr>
        <w:ind w:left="7546" w:hanging="360"/>
      </w:pPr>
      <w:rPr>
        <w:rFonts w:hint="default"/>
        <w:lang w:val="en-US" w:eastAsia="en-US" w:bidi="en-US"/>
      </w:rPr>
    </w:lvl>
    <w:lvl w:ilvl="8" w:tplc="6D6409C2">
      <w:numFmt w:val="bullet"/>
      <w:lvlText w:val="•"/>
      <w:lvlJc w:val="left"/>
      <w:pPr>
        <w:ind w:left="8424" w:hanging="360"/>
      </w:pPr>
      <w:rPr>
        <w:rFonts w:hint="default"/>
        <w:lang w:val="en-US" w:eastAsia="en-US" w:bidi="en-US"/>
      </w:rPr>
    </w:lvl>
  </w:abstractNum>
  <w:abstractNum w:abstractNumId="1" w15:restartNumberingAfterBreak="0">
    <w:nsid w:val="5F075BC1"/>
    <w:multiLevelType w:val="hybridMultilevel"/>
    <w:tmpl w:val="7722C536"/>
    <w:lvl w:ilvl="0" w:tplc="2A8A7468">
      <w:start w:val="1"/>
      <w:numFmt w:val="decimal"/>
      <w:lvlText w:val="%1."/>
      <w:lvlJc w:val="left"/>
      <w:pPr>
        <w:ind w:left="1199" w:hanging="720"/>
        <w:jc w:val="left"/>
      </w:pPr>
      <w:rPr>
        <w:rFonts w:hint="default"/>
        <w:spacing w:val="-4"/>
        <w:w w:val="99"/>
        <w:lang w:val="en-US" w:eastAsia="en-US" w:bidi="en-US"/>
      </w:rPr>
    </w:lvl>
    <w:lvl w:ilvl="1" w:tplc="385C8B2C">
      <w:start w:val="1"/>
      <w:numFmt w:val="decimal"/>
      <w:lvlText w:val="%2)"/>
      <w:lvlJc w:val="left"/>
      <w:pPr>
        <w:ind w:left="2459" w:hanging="360"/>
        <w:jc w:val="left"/>
      </w:pPr>
      <w:rPr>
        <w:rFonts w:ascii="Arial" w:eastAsia="Arial" w:hAnsi="Arial" w:cs="Arial" w:hint="default"/>
        <w:w w:val="99"/>
        <w:sz w:val="18"/>
        <w:szCs w:val="18"/>
        <w:lang w:val="en-US" w:eastAsia="en-US" w:bidi="en-US"/>
      </w:rPr>
    </w:lvl>
    <w:lvl w:ilvl="2" w:tplc="9B22EE28">
      <w:numFmt w:val="bullet"/>
      <w:lvlText w:val="•"/>
      <w:lvlJc w:val="left"/>
      <w:pPr>
        <w:ind w:left="2460" w:hanging="360"/>
      </w:pPr>
      <w:rPr>
        <w:rFonts w:hint="default"/>
        <w:lang w:val="en-US" w:eastAsia="en-US" w:bidi="en-US"/>
      </w:rPr>
    </w:lvl>
    <w:lvl w:ilvl="3" w:tplc="1C1A9676">
      <w:numFmt w:val="bullet"/>
      <w:lvlText w:val="•"/>
      <w:lvlJc w:val="left"/>
      <w:pPr>
        <w:ind w:left="3425" w:hanging="360"/>
      </w:pPr>
      <w:rPr>
        <w:rFonts w:hint="default"/>
        <w:lang w:val="en-US" w:eastAsia="en-US" w:bidi="en-US"/>
      </w:rPr>
    </w:lvl>
    <w:lvl w:ilvl="4" w:tplc="918C40A4">
      <w:numFmt w:val="bullet"/>
      <w:lvlText w:val="•"/>
      <w:lvlJc w:val="left"/>
      <w:pPr>
        <w:ind w:left="4390" w:hanging="360"/>
      </w:pPr>
      <w:rPr>
        <w:rFonts w:hint="default"/>
        <w:lang w:val="en-US" w:eastAsia="en-US" w:bidi="en-US"/>
      </w:rPr>
    </w:lvl>
    <w:lvl w:ilvl="5" w:tplc="3A4E5630">
      <w:numFmt w:val="bullet"/>
      <w:lvlText w:val="•"/>
      <w:lvlJc w:val="left"/>
      <w:pPr>
        <w:ind w:left="5355" w:hanging="360"/>
      </w:pPr>
      <w:rPr>
        <w:rFonts w:hint="default"/>
        <w:lang w:val="en-US" w:eastAsia="en-US" w:bidi="en-US"/>
      </w:rPr>
    </w:lvl>
    <w:lvl w:ilvl="6" w:tplc="080AE6DA">
      <w:numFmt w:val="bullet"/>
      <w:lvlText w:val="•"/>
      <w:lvlJc w:val="left"/>
      <w:pPr>
        <w:ind w:left="6320" w:hanging="360"/>
      </w:pPr>
      <w:rPr>
        <w:rFonts w:hint="default"/>
        <w:lang w:val="en-US" w:eastAsia="en-US" w:bidi="en-US"/>
      </w:rPr>
    </w:lvl>
    <w:lvl w:ilvl="7" w:tplc="F516E3FA">
      <w:numFmt w:val="bullet"/>
      <w:lvlText w:val="•"/>
      <w:lvlJc w:val="left"/>
      <w:pPr>
        <w:ind w:left="7285" w:hanging="360"/>
      </w:pPr>
      <w:rPr>
        <w:rFonts w:hint="default"/>
        <w:lang w:val="en-US" w:eastAsia="en-US" w:bidi="en-US"/>
      </w:rPr>
    </w:lvl>
    <w:lvl w:ilvl="8" w:tplc="A1A0E442">
      <w:numFmt w:val="bullet"/>
      <w:lvlText w:val="•"/>
      <w:lvlJc w:val="left"/>
      <w:pPr>
        <w:ind w:left="8250" w:hanging="360"/>
      </w:pPr>
      <w:rPr>
        <w:rFonts w:hint="default"/>
        <w:lang w:val="en-US" w:eastAsia="en-US" w:bidi="en-U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E00"/>
    <w:rsid w:val="00003305"/>
    <w:rsid w:val="000229BC"/>
    <w:rsid w:val="0002381A"/>
    <w:rsid w:val="000876CF"/>
    <w:rsid w:val="00196139"/>
    <w:rsid w:val="0029253C"/>
    <w:rsid w:val="0032140D"/>
    <w:rsid w:val="003220B3"/>
    <w:rsid w:val="006140E8"/>
    <w:rsid w:val="00616A0D"/>
    <w:rsid w:val="007D5A78"/>
    <w:rsid w:val="00811CC2"/>
    <w:rsid w:val="008E36E6"/>
    <w:rsid w:val="00936536"/>
    <w:rsid w:val="009750D8"/>
    <w:rsid w:val="009D4331"/>
    <w:rsid w:val="00A431C0"/>
    <w:rsid w:val="00B26F9B"/>
    <w:rsid w:val="00B85B57"/>
    <w:rsid w:val="00BD7971"/>
    <w:rsid w:val="00D00121"/>
    <w:rsid w:val="00D04E00"/>
    <w:rsid w:val="00D55673"/>
    <w:rsid w:val="00D8705D"/>
    <w:rsid w:val="00DB2CB2"/>
    <w:rsid w:val="00DF46CD"/>
    <w:rsid w:val="00EA23B8"/>
    <w:rsid w:val="00F42272"/>
    <w:rsid w:val="00F77696"/>
    <w:rsid w:val="00F80DCE"/>
    <w:rsid w:val="00FB5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0B3C00"/>
  <w15:docId w15:val="{EF47A33D-C6A6-4556-8944-644D6EE65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ind w:left="1199" w:hanging="720"/>
    </w:pPr>
    <w:rPr>
      <w:rFonts w:ascii="Times New Roman" w:eastAsia="Times New Roman" w:hAnsi="Times New Roman" w:cs="Times New Roman"/>
    </w:r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2381A"/>
    <w:pPr>
      <w:tabs>
        <w:tab w:val="center" w:pos="4680"/>
        <w:tab w:val="right" w:pos="9360"/>
      </w:tabs>
    </w:pPr>
  </w:style>
  <w:style w:type="character" w:customStyle="1" w:styleId="HeaderChar">
    <w:name w:val="Header Char"/>
    <w:basedOn w:val="DefaultParagraphFont"/>
    <w:link w:val="Header"/>
    <w:uiPriority w:val="99"/>
    <w:rsid w:val="0002381A"/>
    <w:rPr>
      <w:rFonts w:ascii="Arial" w:eastAsia="Arial" w:hAnsi="Arial" w:cs="Arial"/>
      <w:lang w:bidi="en-US"/>
    </w:rPr>
  </w:style>
  <w:style w:type="paragraph" w:styleId="Footer">
    <w:name w:val="footer"/>
    <w:basedOn w:val="Normal"/>
    <w:link w:val="FooterChar"/>
    <w:uiPriority w:val="99"/>
    <w:unhideWhenUsed/>
    <w:rsid w:val="0002381A"/>
    <w:pPr>
      <w:tabs>
        <w:tab w:val="center" w:pos="4680"/>
        <w:tab w:val="right" w:pos="9360"/>
      </w:tabs>
    </w:pPr>
  </w:style>
  <w:style w:type="character" w:customStyle="1" w:styleId="FooterChar">
    <w:name w:val="Footer Char"/>
    <w:basedOn w:val="DefaultParagraphFont"/>
    <w:link w:val="Footer"/>
    <w:uiPriority w:val="99"/>
    <w:rsid w:val="0002381A"/>
    <w:rPr>
      <w:rFonts w:ascii="Arial" w:eastAsia="Arial" w:hAnsi="Arial" w:cs="Arial"/>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9270AFF55C2B41B62D2D5893468772" ma:contentTypeVersion="15" ma:contentTypeDescription="Create a new document." ma:contentTypeScope="" ma:versionID="5c47111ffde7e7107bfad89c114ec49f">
  <xsd:schema xmlns:xsd="http://www.w3.org/2001/XMLSchema" xmlns:xs="http://www.w3.org/2001/XMLSchema" xmlns:p="http://schemas.microsoft.com/office/2006/metadata/properties" xmlns:ns2="833c0243-4a1f-4d2e-80f7-5e668cc4a8ca" xmlns:ns3="41f9d4e7-b20c-484e-b30b-fa0d085fb57a" targetNamespace="http://schemas.microsoft.com/office/2006/metadata/properties" ma:root="true" ma:fieldsID="4033c68c74678da0ff146827c63d7595" ns2:_="" ns3:_="">
    <xsd:import namespace="833c0243-4a1f-4d2e-80f7-5e668cc4a8ca"/>
    <xsd:import namespace="41f9d4e7-b20c-484e-b30b-fa0d085fb5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3c0243-4a1f-4d2e-80f7-5e668cc4a8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9ed2848-f85f-4c25-a581-304b2cdefb4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1f9d4e7-b20c-484e-b30b-fa0d085fb57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2846885-c53e-473a-bbe7-f40811e39699}" ma:internalName="TaxCatchAll" ma:showField="CatchAllData" ma:web="41f9d4e7-b20c-484e-b30b-fa0d085fb5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DBD68F-4B1C-420C-AC1C-83E9531CC60B}"/>
</file>

<file path=customXml/itemProps2.xml><?xml version="1.0" encoding="utf-8"?>
<ds:datastoreItem xmlns:ds="http://schemas.openxmlformats.org/officeDocument/2006/customXml" ds:itemID="{BBDA365E-F11B-4266-947F-A0D1B5B4FE1C}"/>
</file>

<file path=docProps/app.xml><?xml version="1.0" encoding="utf-8"?>
<Properties xmlns="http://schemas.openxmlformats.org/officeDocument/2006/extended-properties" xmlns:vt="http://schemas.openxmlformats.org/officeDocument/2006/docPropsVTypes">
  <Template>Normal.dotm</Template>
  <TotalTime>7</TotalTime>
  <Pages>2</Pages>
  <Words>862</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FOR IMMEDIATE RELEASE</vt:lpstr>
    </vt:vector>
  </TitlesOfParts>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creator>DartyJ</dc:creator>
  <cp:lastModifiedBy>Alton Curtis Shavers</cp:lastModifiedBy>
  <cp:revision>2</cp:revision>
  <cp:lastPrinted>2020-03-03T15:55:00Z</cp:lastPrinted>
  <dcterms:created xsi:type="dcterms:W3CDTF">2022-04-11T16:01:00Z</dcterms:created>
  <dcterms:modified xsi:type="dcterms:W3CDTF">2022-04-11T16:01:00Z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Acrobat PDFMaker 11 for Word</vt:lpwstr>
  </property>
  <property fmtid="{D5CDD505-2E9C-101B-9397-08002B2CF9AE}" pid="4" name="LastSaved">
    <vt:filetime>2020-02-10T00:00:00Z</vt:filetime>
  </property>
  <property fmtid="{D5CDD505-2E9C-101B-9397-08002B2CF9AE}" pid="5" name="Information Classification">
    <vt:lpwstr>Internal</vt:lpwstr>
  </property>
  <property fmtid="{D5CDD505-2E9C-101B-9397-08002B2CF9AE}" pid="6" name="MSIP_Label_6be01c0c-f9b3-4dc4-af0b-a82110cc37cd_Enabled">
    <vt:lpwstr>true</vt:lpwstr>
  </property>
  <property fmtid="{D5CDD505-2E9C-101B-9397-08002B2CF9AE}" pid="7" name="MSIP_Label_6be01c0c-f9b3-4dc4-af0b-a82110cc37cd_SetDate">
    <vt:lpwstr>2021-08-10T21:31:08Z</vt:lpwstr>
  </property>
  <property fmtid="{D5CDD505-2E9C-101B-9397-08002B2CF9AE}" pid="8" name="MSIP_Label_6be01c0c-f9b3-4dc4-af0b-a82110cc37cd_Method">
    <vt:lpwstr>Standard</vt:lpwstr>
  </property>
  <property fmtid="{D5CDD505-2E9C-101B-9397-08002B2CF9AE}" pid="9" name="MSIP_Label_6be01c0c-f9b3-4dc4-af0b-a82110cc37cd_Name">
    <vt:lpwstr>6be01c0c-f9b3-4dc4-af0b-a82110cc37cd</vt:lpwstr>
  </property>
  <property fmtid="{D5CDD505-2E9C-101B-9397-08002B2CF9AE}" pid="10" name="MSIP_Label_6be01c0c-f9b3-4dc4-af0b-a82110cc37cd_SiteId">
    <vt:lpwstr>a1f1e214-7ded-45b6-81a1-9e8ae3459641</vt:lpwstr>
  </property>
  <property fmtid="{D5CDD505-2E9C-101B-9397-08002B2CF9AE}" pid="11" name="MSIP_Label_6be01c0c-f9b3-4dc4-af0b-a82110cc37cd_ActionId">
    <vt:lpwstr>9d241d0f-5c6b-430b-8cf3-3ac42f7f23e0</vt:lpwstr>
  </property>
  <property fmtid="{D5CDD505-2E9C-101B-9397-08002B2CF9AE}" pid="12" name="MSIP_Label_6be01c0c-f9b3-4dc4-af0b-a82110cc37cd_ContentBits">
    <vt:lpwstr>0</vt:lpwstr>
  </property>
</Properties>
</file>